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0F2A6" w14:textId="46AF7A82" w:rsidR="00997B51" w:rsidRPr="00997B51" w:rsidRDefault="00997B51" w:rsidP="00997B51">
      <w:pPr>
        <w:pStyle w:val="NormalWeb"/>
        <w:shd w:val="clear" w:color="auto" w:fill="FFFFFF"/>
        <w:spacing w:before="0" w:beforeAutospacing="0" w:after="0" w:afterAutospacing="0"/>
        <w:ind w:left="360" w:hanging="360"/>
        <w:jc w:val="center"/>
        <w:textAlignment w:val="baseline"/>
        <w:rPr>
          <w:rFonts w:ascii="Arial" w:hAnsi="Arial" w:cs="Arial"/>
          <w:color w:val="333333"/>
        </w:rPr>
      </w:pPr>
      <w:r>
        <w:rPr>
          <w:rFonts w:ascii="Arial" w:hAnsi="Arial" w:cs="Arial"/>
          <w:color w:val="333333"/>
        </w:rPr>
        <w:t>Healthcare Financing</w:t>
      </w:r>
    </w:p>
    <w:p w14:paraId="137457FA" w14:textId="77777777" w:rsidR="00997B51" w:rsidRDefault="00997B51" w:rsidP="00997B51">
      <w:pPr>
        <w:pStyle w:val="NormalWeb"/>
        <w:shd w:val="clear" w:color="auto" w:fill="FFFFFF"/>
        <w:spacing w:before="0" w:beforeAutospacing="0" w:after="0" w:afterAutospacing="0"/>
        <w:ind w:left="360" w:hanging="360"/>
        <w:textAlignment w:val="baseline"/>
        <w:rPr>
          <w:rFonts w:ascii="Arial" w:hAnsi="Arial" w:cs="Arial"/>
          <w:color w:val="333333"/>
          <w:sz w:val="21"/>
          <w:szCs w:val="21"/>
        </w:rPr>
      </w:pPr>
    </w:p>
    <w:p w14:paraId="00C4F5EF" w14:textId="77777777" w:rsidR="00997B51" w:rsidRDefault="00997B51" w:rsidP="00997B51">
      <w:pPr>
        <w:pStyle w:val="NormalWeb"/>
        <w:shd w:val="clear" w:color="auto" w:fill="FFFFFF"/>
        <w:spacing w:before="0" w:beforeAutospacing="0" w:after="0" w:afterAutospacing="0"/>
        <w:ind w:left="360" w:hanging="360"/>
        <w:textAlignment w:val="baseline"/>
        <w:rPr>
          <w:rFonts w:ascii="Arial" w:hAnsi="Arial" w:cs="Arial"/>
          <w:color w:val="333333"/>
          <w:sz w:val="21"/>
          <w:szCs w:val="21"/>
        </w:rPr>
      </w:pPr>
    </w:p>
    <w:p w14:paraId="7DC46D6B" w14:textId="77777777" w:rsidR="00997B51" w:rsidRDefault="00997B51" w:rsidP="00997B51">
      <w:pPr>
        <w:pStyle w:val="NormalWeb"/>
        <w:shd w:val="clear" w:color="auto" w:fill="FFFFFF"/>
        <w:spacing w:before="0" w:beforeAutospacing="0" w:after="0" w:afterAutospacing="0"/>
        <w:ind w:left="360" w:hanging="360"/>
        <w:textAlignment w:val="baseline"/>
        <w:rPr>
          <w:rFonts w:ascii="Arial" w:hAnsi="Arial" w:cs="Arial"/>
          <w:color w:val="333333"/>
          <w:sz w:val="21"/>
          <w:szCs w:val="21"/>
        </w:rPr>
      </w:pPr>
    </w:p>
    <w:p w14:paraId="47C350D1" w14:textId="1F1B84DA" w:rsidR="00997B51" w:rsidRDefault="00997B51" w:rsidP="00997B51">
      <w:pPr>
        <w:pStyle w:val="NormalWeb"/>
        <w:shd w:val="clear" w:color="auto" w:fill="FFFFFF"/>
        <w:spacing w:before="0" w:beforeAutospacing="0" w:after="0" w:afterAutospacing="0"/>
        <w:ind w:left="360" w:hanging="360"/>
        <w:textAlignment w:val="baseline"/>
        <w:rPr>
          <w:rFonts w:ascii="Arial" w:hAnsi="Arial" w:cs="Arial"/>
          <w:color w:val="333333"/>
          <w:sz w:val="21"/>
          <w:szCs w:val="21"/>
        </w:rPr>
      </w:pPr>
      <w:r>
        <w:rPr>
          <w:rFonts w:ascii="Arial" w:hAnsi="Arial" w:cs="Arial"/>
          <w:color w:val="333333"/>
          <w:sz w:val="21"/>
          <w:szCs w:val="21"/>
        </w:rPr>
        <w:t>A. Compare the U.S. healthcare system with the healthcare system of Great Britain, Japan, Germany, or Switzerland, by doing the following:</w:t>
      </w:r>
    </w:p>
    <w:p w14:paraId="2B0031E0" w14:textId="77777777" w:rsidR="00997B51" w:rsidRDefault="00997B51" w:rsidP="00997B51">
      <w:pPr>
        <w:pStyle w:val="NormalWeb"/>
        <w:shd w:val="clear" w:color="auto" w:fill="FFFFFF"/>
        <w:spacing w:before="0" w:beforeAutospacing="0" w:after="0" w:afterAutospacing="0"/>
        <w:ind w:left="360"/>
        <w:textAlignment w:val="baseline"/>
        <w:rPr>
          <w:rFonts w:ascii="Arial" w:hAnsi="Arial" w:cs="Arial"/>
          <w:color w:val="333333"/>
          <w:sz w:val="21"/>
          <w:szCs w:val="21"/>
        </w:rPr>
      </w:pPr>
      <w:r>
        <w:rPr>
          <w:rFonts w:ascii="Arial" w:hAnsi="Arial" w:cs="Arial"/>
          <w:color w:val="333333"/>
          <w:sz w:val="21"/>
          <w:szCs w:val="21"/>
        </w:rPr>
        <w:t>1. Identify </w:t>
      </w:r>
      <w:r>
        <w:rPr>
          <w:rStyle w:val="Strong"/>
          <w:rFonts w:ascii="Arial" w:hAnsi="Arial" w:cs="Arial"/>
          <w:color w:val="333333"/>
          <w:sz w:val="21"/>
          <w:szCs w:val="21"/>
        </w:rPr>
        <w:t>one</w:t>
      </w:r>
      <w:r>
        <w:rPr>
          <w:rFonts w:ascii="Arial" w:hAnsi="Arial" w:cs="Arial"/>
          <w:color w:val="333333"/>
          <w:sz w:val="21"/>
          <w:szCs w:val="21"/>
        </w:rPr>
        <w:t> country from the following list whose healthcare system you will compare to the U.S. healthcare system: Great Britain, Japan, Germany, or Switzerland.</w:t>
      </w:r>
    </w:p>
    <w:p w14:paraId="418630F2" w14:textId="77777777" w:rsidR="00997B51" w:rsidRDefault="00997B51" w:rsidP="00997B51">
      <w:pPr>
        <w:pStyle w:val="NormalWeb"/>
        <w:shd w:val="clear" w:color="auto" w:fill="FFFFFF"/>
        <w:spacing w:before="0" w:beforeAutospacing="0" w:after="0" w:afterAutospacing="0"/>
        <w:ind w:left="360"/>
        <w:textAlignment w:val="baseline"/>
        <w:rPr>
          <w:rFonts w:ascii="Arial" w:hAnsi="Arial" w:cs="Arial"/>
          <w:color w:val="333333"/>
          <w:sz w:val="21"/>
          <w:szCs w:val="21"/>
        </w:rPr>
      </w:pPr>
      <w:r>
        <w:rPr>
          <w:rFonts w:ascii="Arial" w:hAnsi="Arial" w:cs="Arial"/>
          <w:color w:val="333333"/>
          <w:sz w:val="21"/>
          <w:szCs w:val="21"/>
        </w:rPr>
        <w:t>2. Compare access between the </w:t>
      </w:r>
      <w:r>
        <w:rPr>
          <w:rStyle w:val="Strong"/>
          <w:rFonts w:ascii="Arial" w:hAnsi="Arial" w:cs="Arial"/>
          <w:color w:val="333333"/>
          <w:sz w:val="21"/>
          <w:szCs w:val="21"/>
        </w:rPr>
        <w:t>two </w:t>
      </w:r>
      <w:r>
        <w:rPr>
          <w:rFonts w:ascii="Arial" w:hAnsi="Arial" w:cs="Arial"/>
          <w:color w:val="333333"/>
          <w:sz w:val="21"/>
          <w:szCs w:val="21"/>
        </w:rPr>
        <w:t>healthcare systems for children, people who are unemployed, and people who are retired.</w:t>
      </w:r>
    </w:p>
    <w:p w14:paraId="54109432" w14:textId="77777777" w:rsidR="00997B51" w:rsidRDefault="00997B51" w:rsidP="00997B51">
      <w:pPr>
        <w:pStyle w:val="NormalWeb"/>
        <w:shd w:val="clear" w:color="auto" w:fill="FFFFFF"/>
        <w:spacing w:before="0" w:beforeAutospacing="0" w:after="0" w:afterAutospacing="0"/>
        <w:ind w:left="1080" w:hanging="360"/>
        <w:textAlignment w:val="baseline"/>
        <w:rPr>
          <w:rFonts w:ascii="Arial" w:hAnsi="Arial" w:cs="Arial"/>
          <w:color w:val="333333"/>
          <w:sz w:val="21"/>
          <w:szCs w:val="21"/>
        </w:rPr>
      </w:pPr>
      <w:r>
        <w:rPr>
          <w:rFonts w:ascii="Arial" w:hAnsi="Arial" w:cs="Arial"/>
          <w:color w:val="333333"/>
          <w:sz w:val="21"/>
          <w:szCs w:val="21"/>
        </w:rPr>
        <w:t>a. Discuss coverage for medications in the two healthcare systems.</w:t>
      </w:r>
    </w:p>
    <w:p w14:paraId="1B122BAA" w14:textId="77777777" w:rsidR="00997B51" w:rsidRDefault="00997B51" w:rsidP="00997B51">
      <w:pPr>
        <w:pStyle w:val="NormalWeb"/>
        <w:shd w:val="clear" w:color="auto" w:fill="FFFFFF"/>
        <w:spacing w:before="0" w:beforeAutospacing="0" w:after="0" w:afterAutospacing="0"/>
        <w:ind w:left="1080" w:hanging="360"/>
        <w:textAlignment w:val="baseline"/>
        <w:rPr>
          <w:rFonts w:ascii="Arial" w:hAnsi="Arial" w:cs="Arial"/>
          <w:color w:val="333333"/>
          <w:sz w:val="21"/>
          <w:szCs w:val="21"/>
        </w:rPr>
      </w:pPr>
      <w:r>
        <w:rPr>
          <w:rFonts w:ascii="Arial" w:hAnsi="Arial" w:cs="Arial"/>
          <w:color w:val="333333"/>
          <w:sz w:val="21"/>
          <w:szCs w:val="21"/>
        </w:rPr>
        <w:t>b. Determine the requirements to get a referral to see a specialist in the two healthcare systems.</w:t>
      </w:r>
    </w:p>
    <w:p w14:paraId="2321E902" w14:textId="77777777" w:rsidR="00997B51" w:rsidRDefault="00997B51" w:rsidP="00997B51">
      <w:pPr>
        <w:pStyle w:val="NormalWeb"/>
        <w:shd w:val="clear" w:color="auto" w:fill="FFFFFF"/>
        <w:spacing w:before="0" w:beforeAutospacing="0" w:after="0" w:afterAutospacing="0"/>
        <w:ind w:left="1080" w:hanging="360"/>
        <w:textAlignment w:val="baseline"/>
        <w:rPr>
          <w:rFonts w:ascii="Arial" w:hAnsi="Arial" w:cs="Arial"/>
          <w:color w:val="333333"/>
          <w:sz w:val="21"/>
          <w:szCs w:val="21"/>
        </w:rPr>
      </w:pPr>
      <w:r>
        <w:rPr>
          <w:rFonts w:ascii="Arial" w:hAnsi="Arial" w:cs="Arial"/>
          <w:color w:val="333333"/>
          <w:sz w:val="21"/>
          <w:szCs w:val="21"/>
        </w:rPr>
        <w:t>c. Discuss coverage for preexisting conditions in the two healthcare systems.</w:t>
      </w:r>
    </w:p>
    <w:p w14:paraId="66F4B9CE" w14:textId="77777777" w:rsidR="00997B51" w:rsidRDefault="00997B51" w:rsidP="00997B51">
      <w:pPr>
        <w:pStyle w:val="NormalWeb"/>
        <w:shd w:val="clear" w:color="auto" w:fill="FFFFFF"/>
        <w:spacing w:before="0" w:beforeAutospacing="0" w:after="0" w:afterAutospacing="0"/>
        <w:ind w:left="360"/>
        <w:textAlignment w:val="baseline"/>
        <w:rPr>
          <w:rFonts w:ascii="Arial" w:hAnsi="Arial" w:cs="Arial"/>
          <w:color w:val="333333"/>
          <w:sz w:val="21"/>
          <w:szCs w:val="21"/>
        </w:rPr>
      </w:pPr>
      <w:r>
        <w:rPr>
          <w:rFonts w:ascii="Arial" w:hAnsi="Arial" w:cs="Arial"/>
          <w:color w:val="333333"/>
          <w:sz w:val="21"/>
          <w:szCs w:val="21"/>
        </w:rPr>
        <w:t>3. Explain </w:t>
      </w:r>
      <w:r>
        <w:rPr>
          <w:rStyle w:val="Strong"/>
          <w:rFonts w:ascii="Arial" w:hAnsi="Arial" w:cs="Arial"/>
          <w:color w:val="333333"/>
          <w:sz w:val="21"/>
          <w:szCs w:val="21"/>
        </w:rPr>
        <w:t>two</w:t>
      </w:r>
      <w:r>
        <w:rPr>
          <w:rFonts w:ascii="Arial" w:hAnsi="Arial" w:cs="Arial"/>
          <w:color w:val="333333"/>
          <w:sz w:val="21"/>
          <w:szCs w:val="21"/>
        </w:rPr>
        <w:t> financial implications for patients with regard to the healthcare delivery differences between the two countries (i.e.; how are the patients financially impacted).</w:t>
      </w:r>
    </w:p>
    <w:p w14:paraId="558909FF" w14:textId="77777777" w:rsidR="00997B51" w:rsidRDefault="00997B51" w:rsidP="00997B51">
      <w:pPr>
        <w:pStyle w:val="NormalWeb"/>
        <w:shd w:val="clear" w:color="auto" w:fill="FFFFFF"/>
        <w:spacing w:before="0" w:beforeAutospacing="0" w:after="0" w:afterAutospacing="0"/>
        <w:textAlignment w:val="baseline"/>
        <w:rPr>
          <w:rFonts w:ascii="Arial" w:hAnsi="Arial" w:cs="Arial"/>
          <w:color w:val="333333"/>
          <w:sz w:val="21"/>
          <w:szCs w:val="21"/>
        </w:rPr>
      </w:pPr>
    </w:p>
    <w:p w14:paraId="055166A3" w14:textId="77777777" w:rsidR="00997B51" w:rsidRDefault="00997B51" w:rsidP="00997B51">
      <w:pPr>
        <w:pStyle w:val="NormalWeb"/>
        <w:shd w:val="clear" w:color="auto" w:fill="FFFFFF"/>
        <w:spacing w:before="0" w:beforeAutospacing="0" w:after="0" w:afterAutospacing="0"/>
        <w:ind w:left="360" w:hanging="360"/>
        <w:textAlignment w:val="baseline"/>
        <w:rPr>
          <w:rFonts w:ascii="Arial" w:hAnsi="Arial" w:cs="Arial"/>
          <w:color w:val="333333"/>
          <w:sz w:val="21"/>
          <w:szCs w:val="21"/>
        </w:rPr>
      </w:pPr>
      <w:r>
        <w:rPr>
          <w:rFonts w:ascii="Arial" w:hAnsi="Arial" w:cs="Arial"/>
          <w:color w:val="333333"/>
          <w:sz w:val="21"/>
          <w:szCs w:val="21"/>
        </w:rPr>
        <w:t>B. Acknowledge sources, using in-text citations and references, for content that is quoted, paraphrased, or summarized.</w:t>
      </w:r>
    </w:p>
    <w:p w14:paraId="1EDB3D61" w14:textId="77777777" w:rsidR="00997B51" w:rsidRDefault="00997B51" w:rsidP="00997B51">
      <w:pPr>
        <w:pStyle w:val="NormalWeb"/>
        <w:shd w:val="clear" w:color="auto" w:fill="FFFFFF"/>
        <w:spacing w:before="0" w:beforeAutospacing="0" w:after="0" w:afterAutospacing="0"/>
        <w:textAlignment w:val="baseline"/>
        <w:rPr>
          <w:rFonts w:ascii="Arial" w:hAnsi="Arial" w:cs="Arial"/>
          <w:color w:val="333333"/>
          <w:sz w:val="21"/>
          <w:szCs w:val="21"/>
        </w:rPr>
      </w:pPr>
    </w:p>
    <w:p w14:paraId="5BCE74A0" w14:textId="54FB9DB3" w:rsidR="00997B51" w:rsidRDefault="00997B51" w:rsidP="00997B51">
      <w:pPr>
        <w:pStyle w:val="NormalWeb"/>
        <w:shd w:val="clear" w:color="auto" w:fill="FFFFFF"/>
        <w:spacing w:before="0" w:beforeAutospacing="0" w:after="0" w:afterAutospacing="0"/>
        <w:ind w:left="360" w:hanging="360"/>
        <w:textAlignment w:val="baseline"/>
        <w:rPr>
          <w:rFonts w:ascii="Arial" w:hAnsi="Arial" w:cs="Arial"/>
          <w:color w:val="333333"/>
          <w:sz w:val="21"/>
          <w:szCs w:val="21"/>
        </w:rPr>
      </w:pPr>
      <w:r>
        <w:rPr>
          <w:rFonts w:ascii="Arial" w:hAnsi="Arial" w:cs="Arial"/>
          <w:color w:val="333333"/>
          <w:sz w:val="21"/>
          <w:szCs w:val="21"/>
        </w:rPr>
        <w:t>C. Demonstrate professional communication in the content and presentation of your submission.</w:t>
      </w:r>
    </w:p>
    <w:p w14:paraId="53DDB903" w14:textId="7C0F91E3" w:rsidR="00997B51" w:rsidRDefault="00997B51" w:rsidP="00997B51">
      <w:pPr>
        <w:pStyle w:val="NormalWeb"/>
        <w:shd w:val="clear" w:color="auto" w:fill="FFFFFF"/>
        <w:spacing w:before="0" w:beforeAutospacing="0" w:after="0" w:afterAutospacing="0"/>
        <w:ind w:left="360" w:hanging="360"/>
        <w:textAlignment w:val="baseline"/>
        <w:rPr>
          <w:rFonts w:ascii="Arial" w:hAnsi="Arial" w:cs="Arial"/>
          <w:color w:val="333333"/>
          <w:sz w:val="21"/>
          <w:szCs w:val="21"/>
        </w:rPr>
      </w:pPr>
    </w:p>
    <w:p w14:paraId="7C5C9D95" w14:textId="08166188" w:rsidR="00997B51" w:rsidRDefault="00997B51" w:rsidP="00997B51">
      <w:pPr>
        <w:pStyle w:val="NormalWeb"/>
        <w:shd w:val="clear" w:color="auto" w:fill="FFFFFF"/>
        <w:spacing w:before="0" w:beforeAutospacing="0" w:after="0" w:afterAutospacing="0"/>
        <w:ind w:left="360" w:hanging="360"/>
        <w:textAlignment w:val="baseline"/>
        <w:rPr>
          <w:rFonts w:ascii="Arial" w:hAnsi="Arial" w:cs="Arial"/>
          <w:color w:val="333333"/>
          <w:sz w:val="21"/>
          <w:szCs w:val="21"/>
        </w:rPr>
      </w:pPr>
    </w:p>
    <w:p w14:paraId="5DA85062" w14:textId="6AEB4C12" w:rsidR="00997B51" w:rsidRDefault="00997B51" w:rsidP="00997B51">
      <w:pPr>
        <w:pStyle w:val="NormalWeb"/>
        <w:shd w:val="clear" w:color="auto" w:fill="FFFFFF"/>
        <w:spacing w:before="0" w:beforeAutospacing="0" w:after="0" w:afterAutospacing="0"/>
        <w:ind w:left="360" w:hanging="360"/>
        <w:jc w:val="center"/>
        <w:textAlignment w:val="baseline"/>
        <w:rPr>
          <w:rFonts w:ascii="Arial" w:hAnsi="Arial" w:cs="Arial"/>
          <w:color w:val="333333"/>
        </w:rPr>
      </w:pPr>
      <w:r>
        <w:rPr>
          <w:rFonts w:ascii="Arial" w:hAnsi="Arial" w:cs="Arial"/>
          <w:color w:val="333333"/>
        </w:rPr>
        <w:t>RUBRIC</w:t>
      </w:r>
    </w:p>
    <w:p w14:paraId="5FD23C9B" w14:textId="1F6C0012" w:rsidR="00997B51" w:rsidRDefault="00997B51" w:rsidP="00997B51">
      <w:pPr>
        <w:pStyle w:val="NormalWeb"/>
        <w:shd w:val="clear" w:color="auto" w:fill="FFFFFF"/>
        <w:spacing w:before="0" w:beforeAutospacing="0" w:after="0" w:afterAutospacing="0"/>
        <w:ind w:left="360" w:hanging="360"/>
        <w:textAlignment w:val="baseline"/>
        <w:rPr>
          <w:rFonts w:ascii="Arial" w:hAnsi="Arial" w:cs="Arial"/>
          <w:color w:val="333333"/>
        </w:rPr>
      </w:pPr>
    </w:p>
    <w:p w14:paraId="20B79847" w14:textId="77777777" w:rsidR="00997B51" w:rsidRDefault="00997B51" w:rsidP="00997B51">
      <w:pPr>
        <w:pStyle w:val="rubric-resulttitle"/>
        <w:spacing w:before="0" w:beforeAutospacing="0" w:after="0" w:afterAutospacing="0"/>
        <w:textAlignment w:val="baseline"/>
        <w:rPr>
          <w:rFonts w:ascii="Arial" w:hAnsi="Arial" w:cs="Arial"/>
          <w:b/>
          <w:bCs/>
          <w:caps/>
          <w:color w:val="333333"/>
          <w:sz w:val="21"/>
          <w:szCs w:val="21"/>
          <w:bdr w:val="none" w:sz="0" w:space="0" w:color="auto" w:frame="1"/>
        </w:rPr>
      </w:pPr>
    </w:p>
    <w:p w14:paraId="52EC2CFB" w14:textId="3E59A453" w:rsidR="00997B51" w:rsidRDefault="00997B51" w:rsidP="00997B51">
      <w:pPr>
        <w:pStyle w:val="rubric-resulttitle"/>
        <w:spacing w:before="0" w:beforeAutospacing="0" w:after="0" w:afterAutospacing="0"/>
        <w:textAlignment w:val="baseline"/>
        <w:rPr>
          <w:rFonts w:ascii="Arial" w:hAnsi="Arial" w:cs="Arial"/>
          <w:b/>
          <w:bCs/>
          <w:caps/>
          <w:color w:val="333333"/>
          <w:sz w:val="21"/>
          <w:szCs w:val="21"/>
          <w:bdr w:val="none" w:sz="0" w:space="0" w:color="auto" w:frame="1"/>
        </w:rPr>
      </w:pPr>
      <w:r>
        <w:rPr>
          <w:rFonts w:ascii="Arial" w:hAnsi="Arial" w:cs="Arial"/>
          <w:b/>
          <w:bCs/>
          <w:caps/>
          <w:color w:val="333333"/>
          <w:sz w:val="21"/>
          <w:szCs w:val="21"/>
          <w:bdr w:val="none" w:sz="0" w:space="0" w:color="auto" w:frame="1"/>
        </w:rPr>
        <w:t>COMPETENT</w:t>
      </w:r>
    </w:p>
    <w:p w14:paraId="1001D767" w14:textId="77777777" w:rsidR="00997B51" w:rsidRDefault="00997B51" w:rsidP="00997B51">
      <w:pPr>
        <w:pStyle w:val="rubric-resulttitle"/>
        <w:spacing w:before="0" w:beforeAutospacing="0" w:after="0" w:afterAutospacing="0"/>
        <w:textAlignment w:val="baseline"/>
        <w:rPr>
          <w:rFonts w:ascii="Arial" w:hAnsi="Arial" w:cs="Arial"/>
          <w:caps/>
          <w:color w:val="333333"/>
          <w:sz w:val="21"/>
          <w:szCs w:val="21"/>
        </w:rPr>
      </w:pPr>
    </w:p>
    <w:p w14:paraId="498688FA" w14:textId="240530CD" w:rsidR="00997B51" w:rsidRDefault="00997B51" w:rsidP="00D27779">
      <w:pPr>
        <w:pStyle w:val="rubric-resultdescription"/>
        <w:numPr>
          <w:ilvl w:val="0"/>
          <w:numId w:val="3"/>
        </w:numPr>
        <w:spacing w:before="0" w:beforeAutospacing="0" w:after="0" w:afterAutospacing="0"/>
        <w:textAlignment w:val="baseline"/>
        <w:rPr>
          <w:rFonts w:ascii="Arial" w:hAnsi="Arial" w:cs="Arial"/>
          <w:color w:val="999999"/>
          <w:sz w:val="21"/>
          <w:szCs w:val="21"/>
          <w:bdr w:val="none" w:sz="0" w:space="0" w:color="auto" w:frame="1"/>
        </w:rPr>
      </w:pPr>
      <w:r>
        <w:rPr>
          <w:rFonts w:ascii="Arial" w:hAnsi="Arial" w:cs="Arial"/>
          <w:color w:val="999999"/>
          <w:sz w:val="21"/>
          <w:szCs w:val="21"/>
          <w:bdr w:val="none" w:sz="0" w:space="0" w:color="auto" w:frame="1"/>
        </w:rPr>
        <w:t>The identified country for comparison is from the given list.</w:t>
      </w:r>
    </w:p>
    <w:p w14:paraId="762DF57F" w14:textId="77777777" w:rsidR="00997B51" w:rsidRDefault="00997B51" w:rsidP="00997B51">
      <w:pPr>
        <w:pStyle w:val="rubric-resultdescription"/>
        <w:spacing w:before="0" w:beforeAutospacing="0" w:after="0" w:afterAutospacing="0"/>
        <w:textAlignment w:val="baseline"/>
        <w:rPr>
          <w:rFonts w:ascii="Arial" w:hAnsi="Arial" w:cs="Arial"/>
          <w:color w:val="999999"/>
          <w:sz w:val="21"/>
          <w:szCs w:val="21"/>
          <w:bdr w:val="none" w:sz="0" w:space="0" w:color="auto" w:frame="1"/>
        </w:rPr>
      </w:pPr>
    </w:p>
    <w:p w14:paraId="767DF8EC" w14:textId="59C36FB7" w:rsidR="00997B51" w:rsidRDefault="00997B51" w:rsidP="00997B51">
      <w:pPr>
        <w:pStyle w:val="rubric-resultdescription"/>
        <w:spacing w:before="0" w:beforeAutospacing="0" w:after="0" w:afterAutospacing="0"/>
        <w:textAlignment w:val="baseline"/>
        <w:rPr>
          <w:rFonts w:ascii="Arial" w:hAnsi="Arial" w:cs="Arial"/>
          <w:color w:val="999999"/>
          <w:sz w:val="21"/>
          <w:szCs w:val="21"/>
          <w:bdr w:val="none" w:sz="0" w:space="0" w:color="auto" w:frame="1"/>
        </w:rPr>
      </w:pPr>
    </w:p>
    <w:p w14:paraId="39A1B498" w14:textId="26F51FA1" w:rsidR="00997B51" w:rsidRDefault="00997B51" w:rsidP="00D27779">
      <w:pPr>
        <w:pStyle w:val="rubric-resultdescription"/>
        <w:numPr>
          <w:ilvl w:val="0"/>
          <w:numId w:val="3"/>
        </w:numPr>
        <w:spacing w:before="0" w:beforeAutospacing="0" w:after="0" w:afterAutospacing="0"/>
        <w:textAlignment w:val="baseline"/>
        <w:rPr>
          <w:rFonts w:ascii="Arial" w:hAnsi="Arial" w:cs="Arial"/>
          <w:color w:val="999999"/>
          <w:sz w:val="21"/>
          <w:szCs w:val="21"/>
          <w:shd w:val="clear" w:color="auto" w:fill="FFFFFF"/>
        </w:rPr>
      </w:pPr>
      <w:r>
        <w:rPr>
          <w:rFonts w:ascii="Arial" w:hAnsi="Arial" w:cs="Arial"/>
          <w:color w:val="999999"/>
          <w:sz w:val="21"/>
          <w:szCs w:val="21"/>
          <w:shd w:val="clear" w:color="auto" w:fill="FFFFFF"/>
        </w:rPr>
        <w:t>The comparison accurately describes access to healthcare systems in both the U.S. and the country chosen in part A1 for children, people who are unemployed, and people who are retired. The comparison logically describes the similarities and differences between access to each of the healthcare systems for all of the given groups of people.</w:t>
      </w:r>
    </w:p>
    <w:p w14:paraId="24CB3D8E" w14:textId="77777777" w:rsidR="00997B51" w:rsidRDefault="00997B51" w:rsidP="00997B51">
      <w:pPr>
        <w:pStyle w:val="rubric-resultdescription"/>
        <w:spacing w:before="0" w:beforeAutospacing="0" w:after="0" w:afterAutospacing="0"/>
        <w:textAlignment w:val="baseline"/>
        <w:rPr>
          <w:rFonts w:ascii="Arial" w:hAnsi="Arial" w:cs="Arial"/>
          <w:color w:val="999999"/>
          <w:sz w:val="21"/>
          <w:szCs w:val="21"/>
          <w:shd w:val="clear" w:color="auto" w:fill="FFFFFF"/>
        </w:rPr>
      </w:pPr>
    </w:p>
    <w:p w14:paraId="7BC33FF2" w14:textId="0C79118A" w:rsidR="00997B51" w:rsidRDefault="00997B51" w:rsidP="00997B51">
      <w:pPr>
        <w:pStyle w:val="rubric-resultdescription"/>
        <w:spacing w:before="0" w:beforeAutospacing="0" w:after="0" w:afterAutospacing="0"/>
        <w:textAlignment w:val="baseline"/>
        <w:rPr>
          <w:rFonts w:ascii="Arial" w:hAnsi="Arial" w:cs="Arial"/>
          <w:color w:val="999999"/>
          <w:sz w:val="21"/>
          <w:szCs w:val="21"/>
          <w:shd w:val="clear" w:color="auto" w:fill="FFFFFF"/>
        </w:rPr>
      </w:pPr>
    </w:p>
    <w:p w14:paraId="1BA2A0E5" w14:textId="5BBA9832" w:rsidR="00997B51" w:rsidRDefault="00997B51" w:rsidP="00D27779">
      <w:pPr>
        <w:pStyle w:val="rubric-resultdescription"/>
        <w:numPr>
          <w:ilvl w:val="0"/>
          <w:numId w:val="3"/>
        </w:numPr>
        <w:spacing w:before="0" w:beforeAutospacing="0" w:after="0" w:afterAutospacing="0"/>
        <w:textAlignment w:val="baseline"/>
        <w:rPr>
          <w:rFonts w:ascii="Arial" w:hAnsi="Arial" w:cs="Arial"/>
          <w:color w:val="999999"/>
          <w:sz w:val="21"/>
          <w:szCs w:val="21"/>
          <w:shd w:val="clear" w:color="auto" w:fill="FFFFFF"/>
        </w:rPr>
      </w:pPr>
      <w:r>
        <w:rPr>
          <w:rFonts w:ascii="Arial" w:hAnsi="Arial" w:cs="Arial"/>
          <w:color w:val="999999"/>
          <w:sz w:val="21"/>
          <w:szCs w:val="21"/>
          <w:shd w:val="clear" w:color="auto" w:fill="FFFFFF"/>
        </w:rPr>
        <w:t>The discussion of coverage for medications is accurate and relevant to both the U.S. healthcare system and the healthcare system of the country chosen in part A1.</w:t>
      </w:r>
    </w:p>
    <w:p w14:paraId="206D94E0" w14:textId="77777777" w:rsidR="00997B51" w:rsidRDefault="00997B51" w:rsidP="00997B51">
      <w:pPr>
        <w:pStyle w:val="rubric-resultdescription"/>
        <w:spacing w:before="0" w:beforeAutospacing="0" w:after="0" w:afterAutospacing="0"/>
        <w:textAlignment w:val="baseline"/>
        <w:rPr>
          <w:rFonts w:ascii="Arial" w:hAnsi="Arial" w:cs="Arial"/>
          <w:color w:val="999999"/>
          <w:sz w:val="21"/>
          <w:szCs w:val="21"/>
          <w:shd w:val="clear" w:color="auto" w:fill="FFFFFF"/>
        </w:rPr>
      </w:pPr>
    </w:p>
    <w:p w14:paraId="1DF29BD3" w14:textId="7F50C025" w:rsidR="00997B51" w:rsidRDefault="00997B51" w:rsidP="00997B51">
      <w:pPr>
        <w:pStyle w:val="rubric-resultdescription"/>
        <w:spacing w:before="0" w:beforeAutospacing="0" w:after="0" w:afterAutospacing="0"/>
        <w:textAlignment w:val="baseline"/>
        <w:rPr>
          <w:rFonts w:ascii="Arial" w:hAnsi="Arial" w:cs="Arial"/>
          <w:color w:val="999999"/>
          <w:sz w:val="21"/>
          <w:szCs w:val="21"/>
          <w:shd w:val="clear" w:color="auto" w:fill="FFFFFF"/>
        </w:rPr>
      </w:pPr>
    </w:p>
    <w:p w14:paraId="57E84B1E" w14:textId="360C835E" w:rsidR="00997B51" w:rsidRDefault="00997B51" w:rsidP="00D27779">
      <w:pPr>
        <w:pStyle w:val="rubric-resultdescription"/>
        <w:numPr>
          <w:ilvl w:val="0"/>
          <w:numId w:val="3"/>
        </w:numPr>
        <w:spacing w:before="0" w:beforeAutospacing="0" w:after="0" w:afterAutospacing="0"/>
        <w:textAlignment w:val="baseline"/>
        <w:rPr>
          <w:rFonts w:ascii="Arial" w:hAnsi="Arial" w:cs="Arial"/>
          <w:color w:val="999999"/>
          <w:sz w:val="21"/>
          <w:szCs w:val="21"/>
          <w:shd w:val="clear" w:color="auto" w:fill="FFFFFF"/>
        </w:rPr>
      </w:pPr>
      <w:r>
        <w:rPr>
          <w:rFonts w:ascii="Arial" w:hAnsi="Arial" w:cs="Arial"/>
          <w:color w:val="999999"/>
          <w:sz w:val="21"/>
          <w:szCs w:val="21"/>
          <w:shd w:val="clear" w:color="auto" w:fill="FFFFFF"/>
        </w:rPr>
        <w:t>The submission accurately determines the requirements to get a referral to see a specialist for both the U.S. healthcare system and the healthcare system of the country chosen in part A1.</w:t>
      </w:r>
    </w:p>
    <w:p w14:paraId="19187E86" w14:textId="77777777" w:rsidR="00997B51" w:rsidRDefault="00997B51" w:rsidP="00997B51">
      <w:pPr>
        <w:pStyle w:val="rubric-resultdescription"/>
        <w:spacing w:before="0" w:beforeAutospacing="0" w:after="0" w:afterAutospacing="0"/>
        <w:textAlignment w:val="baseline"/>
        <w:rPr>
          <w:rFonts w:ascii="Arial" w:hAnsi="Arial" w:cs="Arial"/>
          <w:color w:val="999999"/>
          <w:sz w:val="21"/>
          <w:szCs w:val="21"/>
        </w:rPr>
      </w:pPr>
    </w:p>
    <w:p w14:paraId="0D4B6C63" w14:textId="77777777" w:rsidR="00997B51" w:rsidRPr="00997B51" w:rsidRDefault="00997B51" w:rsidP="00997B51">
      <w:pPr>
        <w:pStyle w:val="NormalWeb"/>
        <w:shd w:val="clear" w:color="auto" w:fill="FFFFFF"/>
        <w:spacing w:before="0" w:beforeAutospacing="0" w:after="0" w:afterAutospacing="0"/>
        <w:ind w:left="360" w:hanging="360"/>
        <w:textAlignment w:val="baseline"/>
        <w:rPr>
          <w:rFonts w:ascii="Arial" w:hAnsi="Arial" w:cs="Arial"/>
          <w:color w:val="333333"/>
        </w:rPr>
      </w:pPr>
    </w:p>
    <w:p w14:paraId="22512AD9" w14:textId="3E11A726" w:rsidR="00D217A9" w:rsidRPr="00D27779" w:rsidRDefault="00997B51" w:rsidP="00D27779">
      <w:pPr>
        <w:pStyle w:val="ListParagraph"/>
        <w:numPr>
          <w:ilvl w:val="0"/>
          <w:numId w:val="3"/>
        </w:numPr>
        <w:rPr>
          <w:rFonts w:ascii="Arial" w:hAnsi="Arial" w:cs="Arial"/>
          <w:color w:val="999999"/>
          <w:sz w:val="21"/>
          <w:szCs w:val="21"/>
          <w:shd w:val="clear" w:color="auto" w:fill="FFFFFF"/>
        </w:rPr>
      </w:pPr>
      <w:r w:rsidRPr="00D27779">
        <w:rPr>
          <w:rFonts w:ascii="Arial" w:hAnsi="Arial" w:cs="Arial"/>
          <w:color w:val="999999"/>
          <w:sz w:val="21"/>
          <w:szCs w:val="21"/>
          <w:shd w:val="clear" w:color="auto" w:fill="FFFFFF"/>
        </w:rPr>
        <w:t>The discussion of coverage for preexisting conditions is accurate and relevant to both the U.S. healthcare system and the healthcare system of the country chosen in part A1.</w:t>
      </w:r>
    </w:p>
    <w:p w14:paraId="46462A48" w14:textId="77777777" w:rsidR="00997B51" w:rsidRDefault="00997B51">
      <w:pPr>
        <w:rPr>
          <w:rFonts w:ascii="Arial" w:hAnsi="Arial" w:cs="Arial"/>
          <w:color w:val="999999"/>
          <w:sz w:val="21"/>
          <w:szCs w:val="21"/>
          <w:shd w:val="clear" w:color="auto" w:fill="FFFFFF"/>
        </w:rPr>
      </w:pPr>
    </w:p>
    <w:p w14:paraId="7210546C" w14:textId="0CD0DEF5" w:rsidR="00997B51" w:rsidRPr="00D27779" w:rsidRDefault="00997B51" w:rsidP="00D27779">
      <w:pPr>
        <w:pStyle w:val="ListParagraph"/>
        <w:numPr>
          <w:ilvl w:val="0"/>
          <w:numId w:val="3"/>
        </w:numPr>
        <w:rPr>
          <w:rFonts w:ascii="Arial" w:hAnsi="Arial" w:cs="Arial"/>
          <w:color w:val="999999"/>
          <w:sz w:val="21"/>
          <w:szCs w:val="21"/>
          <w:shd w:val="clear" w:color="auto" w:fill="FFFFFF"/>
        </w:rPr>
      </w:pPr>
      <w:r w:rsidRPr="00D27779">
        <w:rPr>
          <w:rFonts w:ascii="Arial" w:hAnsi="Arial" w:cs="Arial"/>
          <w:color w:val="999999"/>
          <w:sz w:val="21"/>
          <w:szCs w:val="21"/>
          <w:shd w:val="clear" w:color="auto" w:fill="FFFFFF"/>
        </w:rPr>
        <w:lastRenderedPageBreak/>
        <w:t>The explanation logically discusses 2 financial implications for the patient in regards to the delivery differences in both the U.S. healthcare system and the healthcare system of the country chosen in part A1.</w:t>
      </w:r>
    </w:p>
    <w:p w14:paraId="44060577" w14:textId="77777777" w:rsidR="00997B51" w:rsidRDefault="00997B51">
      <w:pPr>
        <w:rPr>
          <w:rFonts w:ascii="Arial" w:hAnsi="Arial" w:cs="Arial"/>
          <w:color w:val="999999"/>
          <w:sz w:val="21"/>
          <w:szCs w:val="21"/>
          <w:shd w:val="clear" w:color="auto" w:fill="FFFFFF"/>
        </w:rPr>
      </w:pPr>
    </w:p>
    <w:p w14:paraId="0D22423B" w14:textId="73FE8A99" w:rsidR="00997B51" w:rsidRDefault="00997B51" w:rsidP="00997B51">
      <w:pPr>
        <w:pStyle w:val="ListParagraph"/>
        <w:numPr>
          <w:ilvl w:val="0"/>
          <w:numId w:val="2"/>
        </w:numPr>
        <w:rPr>
          <w:rFonts w:ascii="Arial" w:hAnsi="Arial" w:cs="Arial"/>
          <w:color w:val="999999"/>
          <w:sz w:val="21"/>
          <w:szCs w:val="21"/>
          <w:shd w:val="clear" w:color="auto" w:fill="FFFFFF"/>
        </w:rPr>
      </w:pPr>
      <w:r w:rsidRPr="00997B51">
        <w:rPr>
          <w:rFonts w:ascii="Arial" w:hAnsi="Arial" w:cs="Arial"/>
          <w:color w:val="999999"/>
          <w:sz w:val="21"/>
          <w:szCs w:val="21"/>
          <w:shd w:val="clear" w:color="auto" w:fill="FFFFFF"/>
        </w:rPr>
        <w:t>The submission includes in-text citations for sources that are properly quoted, paraphrased, or summarized and a reference list that accurately identifies the author, date, title, and source location as available.</w:t>
      </w:r>
    </w:p>
    <w:p w14:paraId="0717FB55" w14:textId="77777777" w:rsidR="00997B51" w:rsidRPr="00997B51" w:rsidRDefault="00997B51" w:rsidP="00997B51">
      <w:pPr>
        <w:pStyle w:val="ListParagraph"/>
        <w:rPr>
          <w:rFonts w:ascii="Arial" w:hAnsi="Arial" w:cs="Arial"/>
          <w:color w:val="999999"/>
          <w:sz w:val="21"/>
          <w:szCs w:val="21"/>
          <w:shd w:val="clear" w:color="auto" w:fill="FFFFFF"/>
        </w:rPr>
      </w:pPr>
    </w:p>
    <w:p w14:paraId="64C1A614" w14:textId="36128121" w:rsidR="00997B51" w:rsidRDefault="00997B51" w:rsidP="00997B51">
      <w:pPr>
        <w:pStyle w:val="ListParagraph"/>
        <w:numPr>
          <w:ilvl w:val="0"/>
          <w:numId w:val="1"/>
        </w:numPr>
      </w:pPr>
      <w:r w:rsidRPr="00997B51">
        <w:rPr>
          <w:rFonts w:ascii="Arial" w:hAnsi="Arial" w:cs="Arial"/>
          <w:color w:val="999999"/>
          <w:sz w:val="21"/>
          <w:szCs w:val="21"/>
          <w:shd w:val="clear" w:color="auto" w:fill="FFFFFF"/>
        </w:rPr>
        <w:t>Content reflects attention to detail, is organized, and focuses on the main ideas as prescribed in the task or chosen by the candidate. Terminology is pertinent, is used correctly, and effectively conveys the intended meaning. Mechanics, usage, and grammar promote accurate interpretation and understanding.</w:t>
      </w:r>
    </w:p>
    <w:sectPr w:rsidR="00997B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35FF4"/>
    <w:multiLevelType w:val="hybridMultilevel"/>
    <w:tmpl w:val="D8C248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7C5CD9"/>
    <w:multiLevelType w:val="hybridMultilevel"/>
    <w:tmpl w:val="962825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D11E67"/>
    <w:multiLevelType w:val="hybridMultilevel"/>
    <w:tmpl w:val="0ADAB2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B51"/>
    <w:rsid w:val="001B7660"/>
    <w:rsid w:val="00726A1A"/>
    <w:rsid w:val="00887841"/>
    <w:rsid w:val="009736FD"/>
    <w:rsid w:val="00997B51"/>
    <w:rsid w:val="00D27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B20C3"/>
  <w15:chartTrackingRefBased/>
  <w15:docId w15:val="{09EEF569-4C16-4798-8D5F-016E66050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7B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7B51"/>
    <w:rPr>
      <w:b/>
      <w:bCs/>
    </w:rPr>
  </w:style>
  <w:style w:type="paragraph" w:customStyle="1" w:styleId="rubric-resulttitle">
    <w:name w:val="rubric-result__title"/>
    <w:basedOn w:val="Normal"/>
    <w:rsid w:val="00997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bric-resultdescription">
    <w:name w:val="rubric-result__description"/>
    <w:basedOn w:val="Normal"/>
    <w:rsid w:val="00997B5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7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849538">
      <w:bodyDiv w:val="1"/>
      <w:marLeft w:val="0"/>
      <w:marRight w:val="0"/>
      <w:marTop w:val="0"/>
      <w:marBottom w:val="0"/>
      <w:divBdr>
        <w:top w:val="none" w:sz="0" w:space="0" w:color="auto"/>
        <w:left w:val="none" w:sz="0" w:space="0" w:color="auto"/>
        <w:bottom w:val="none" w:sz="0" w:space="0" w:color="auto"/>
        <w:right w:val="none" w:sz="0" w:space="0" w:color="auto"/>
      </w:divBdr>
    </w:div>
    <w:div w:id="202146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Idely</dc:creator>
  <cp:keywords/>
  <dc:description/>
  <cp:lastModifiedBy>Patrick Idely</cp:lastModifiedBy>
  <cp:revision>1</cp:revision>
  <dcterms:created xsi:type="dcterms:W3CDTF">2021-07-27T16:09:00Z</dcterms:created>
  <dcterms:modified xsi:type="dcterms:W3CDTF">2021-07-27T16:20:00Z</dcterms:modified>
</cp:coreProperties>
</file>